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632D4" w14:textId="45D6216E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27C9DA3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8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TABLETOP</w:t>
      </w:r>
      <w:r w:rsidR="002B018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Exercise </w:t>
      </w:r>
      <w:r w:rsidR="00825D6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–</w:t>
      </w:r>
      <w:r w:rsidR="00F3338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</w:t>
      </w:r>
      <w:r w:rsidR="00825D6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Wildfire </w:t>
      </w:r>
    </w:p>
    <w:p w14:paraId="45789E88" w14:textId="70842ED5" w:rsidR="0013204A" w:rsidRDefault="002656EA" w:rsidP="00FD69DB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817851" wp14:editId="1A0587F5">
                <wp:simplePos x="0" y="0"/>
                <wp:positionH relativeFrom="margin">
                  <wp:align>right</wp:align>
                </wp:positionH>
                <wp:positionV relativeFrom="paragraph">
                  <wp:posOffset>1251585</wp:posOffset>
                </wp:positionV>
                <wp:extent cx="8661400" cy="1404620"/>
                <wp:effectExtent l="0" t="0" r="254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506B" w14:textId="12347F81" w:rsidR="002656EA" w:rsidRPr="006E042F" w:rsidRDefault="002656EA" w:rsidP="002656EA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Refer to Module 7: Emergency Preparedness &amp; Management in the AgSafe Alberta FarmSafe Plan Manual to help guide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17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8pt;margin-top:98.55pt;width:68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" filled="f" strokecolor="#7ab800">
                <v:stroke dashstyle="dash"/>
                <v:textbox style="mso-fit-shape-to-text:t">
                  <w:txbxContent>
                    <w:p w14:paraId="29C8506B" w14:textId="12347F81" w:rsidR="002656EA" w:rsidRPr="006E042F" w:rsidRDefault="002656EA" w:rsidP="002656EA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Refer to Module 7: Emergency Preparedness &amp; Management in the AgSafe Alberta FarmSafe Plan Manual to help guide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921"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6DCF63" wp14:editId="58CCC45F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8666480" cy="1404620"/>
                <wp:effectExtent l="0" t="0" r="2032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B52C" w14:textId="77777777" w:rsidR="001C0281" w:rsidRPr="006E042F" w:rsidRDefault="001C0281" w:rsidP="001C0281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DCF63" id="_x0000_s1027" type="#_x0000_t202" style="position:absolute;margin-left:631.2pt;margin-top:30.15pt;width:682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" filled="f" strokecolor="#7ab800">
                <v:stroke dashstyle="dash"/>
                <v:textbox style="mso-fit-shape-to-text:t">
                  <w:txbxContent>
                    <w:p w14:paraId="4D8EB52C" w14:textId="77777777" w:rsidR="001C0281" w:rsidRPr="006E042F" w:rsidRDefault="001C0281" w:rsidP="001C0281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C41D7" w14:textId="2BFB61C1" w:rsidR="001C0281" w:rsidRDefault="001C0281" w:rsidP="00FD69DB">
      <w:pPr>
        <w:spacing w:after="0" w:line="240" w:lineRule="auto"/>
        <w:rPr>
          <w:rFonts w:ascii="Avenir Next LT Pro Light" w:hAnsi="Avenir Next LT Pro Light"/>
        </w:rPr>
      </w:pPr>
    </w:p>
    <w:p w14:paraId="49057453" w14:textId="77777777" w:rsidR="002656EA" w:rsidRDefault="002656E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432E84" w:rsidRPr="003978EC" w14:paraId="5F575D1E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7E42AF98" w14:textId="3E9E3E19" w:rsidR="00432E84" w:rsidRPr="00531168" w:rsidRDefault="00432E84" w:rsidP="00101614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Background Information</w:t>
            </w:r>
          </w:p>
        </w:tc>
      </w:tr>
      <w:tr w:rsidR="00432E84" w:rsidRPr="00B66A67" w14:paraId="43AA0B9B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53DDD8FD" w14:textId="77777777" w:rsidR="00432E84" w:rsidRDefault="00432E8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6991D711" w14:textId="49EDB6E2" w:rsidR="00CA4D85" w:rsidRDefault="00D70571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It</w:t>
            </w:r>
            <w:r w:rsidR="00442C71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is spring, and the past two years have been dry. There was very little precipitation over the </w:t>
            </w:r>
            <w:proofErr w:type="gramStart"/>
            <w:r w:rsidR="00442C71">
              <w:rPr>
                <w:rFonts w:ascii="Avenir Next LT Pro Light" w:hAnsi="Avenir Next LT Pro Light" w:cstheme="majorHAnsi"/>
                <w:sz w:val="18"/>
                <w:szCs w:val="18"/>
              </w:rPr>
              <w:t>winter</w:t>
            </w:r>
            <w:proofErr w:type="gramEnd"/>
            <w:r w:rsidR="006C0CD8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and you are entering the growing season with the wildfire risk rated as high</w:t>
            </w:r>
            <w:r w:rsidR="00F234E2">
              <w:rPr>
                <w:rFonts w:ascii="Avenir Next LT Pro Light" w:hAnsi="Avenir Next LT Pro Light" w:cstheme="majorHAnsi"/>
                <w:sz w:val="18"/>
                <w:szCs w:val="18"/>
              </w:rPr>
              <w:t>.</w:t>
            </w:r>
            <w:r w:rsidR="006C0CD8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</w:t>
            </w:r>
          </w:p>
          <w:p w14:paraId="359C2E54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64FF817F" w14:textId="56E789F4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55657B" w:rsidRPr="003978EC" w14:paraId="701BEB86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6D6C5593" w14:textId="0016F4E7" w:rsidR="0055657B" w:rsidRPr="00531168" w:rsidRDefault="0055657B" w:rsidP="00101614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Incident Scenario</w:t>
            </w:r>
          </w:p>
        </w:tc>
      </w:tr>
      <w:tr w:rsidR="0055657B" w:rsidRPr="00B66A67" w14:paraId="55DD7F20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32AFB4FC" w14:textId="77777777" w:rsidR="0055657B" w:rsidRDefault="0055657B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50293EB0" w14:textId="3390531B" w:rsidR="00CA4D85" w:rsidRDefault="0061559F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The wildfire risk is rated is a high, and there have</w:t>
            </w:r>
            <w:r w:rsidR="00302AB6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been </w:t>
            </w: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two smaller fires that the county </w:t>
            </w:r>
            <w:r w:rsidR="00505925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fire department has had to respond to in your area; luckily, </w:t>
            </w:r>
            <w:r w:rsidR="00B315D4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the county fire department was </w:t>
            </w:r>
            <w:r w:rsidR="00505925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able to extinguish these fires before they spread to </w:t>
            </w:r>
            <w:r w:rsidR="00302AB6">
              <w:rPr>
                <w:rFonts w:ascii="Avenir Next LT Pro Light" w:hAnsi="Avenir Next LT Pro Light" w:cstheme="majorHAnsi"/>
                <w:sz w:val="18"/>
                <w:szCs w:val="18"/>
              </w:rPr>
              <w:t>neighboring</w:t>
            </w:r>
            <w:r w:rsidR="00505925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properties.  </w:t>
            </w:r>
            <w:r w:rsidR="00B315D4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Think about what measures need to be taken on your farm </w:t>
            </w:r>
            <w:r w:rsidR="007B280F">
              <w:rPr>
                <w:rFonts w:ascii="Avenir Next LT Pro Light" w:hAnsi="Avenir Next LT Pro Light" w:cstheme="majorHAnsi"/>
                <w:sz w:val="18"/>
                <w:szCs w:val="18"/>
              </w:rPr>
              <w:t>in order to prevent, mitigate, respond to and/or recover f</w:t>
            </w:r>
            <w:r w:rsidR="00EF05FE">
              <w:rPr>
                <w:rFonts w:ascii="Avenir Next LT Pro Light" w:hAnsi="Avenir Next LT Pro Light" w:cstheme="majorHAnsi"/>
                <w:sz w:val="18"/>
                <w:szCs w:val="18"/>
              </w:rPr>
              <w:t>rom a wildfire.</w:t>
            </w:r>
          </w:p>
          <w:p w14:paraId="7A276F15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4D68019A" w14:textId="77777777" w:rsidR="0086616F" w:rsidRDefault="0086616F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E55493" w:rsidRPr="003978EC" w14:paraId="764A0B4B" w14:textId="77777777" w:rsidTr="007B3E00">
        <w:trPr>
          <w:trHeight w:val="288"/>
        </w:trPr>
        <w:tc>
          <w:tcPr>
            <w:tcW w:w="13675" w:type="dxa"/>
            <w:shd w:val="clear" w:color="auto" w:fill="2080B0"/>
            <w:vAlign w:val="center"/>
          </w:tcPr>
          <w:p w14:paraId="269326F3" w14:textId="66D22D88" w:rsidR="00E55493" w:rsidRPr="00531168" w:rsidRDefault="009927BA" w:rsidP="007B3E00">
            <w:pPr>
              <w:spacing w:before="80" w:after="80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Supporting / Additional Resources</w:t>
            </w:r>
            <w:r w:rsidR="00A110E7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/ Other Exercise Materials</w:t>
            </w:r>
          </w:p>
        </w:tc>
      </w:tr>
      <w:tr w:rsidR="00E55493" w:rsidRPr="00B66A67" w14:paraId="4CB74874" w14:textId="77777777" w:rsidTr="007B3E00">
        <w:trPr>
          <w:trHeight w:val="413"/>
        </w:trPr>
        <w:tc>
          <w:tcPr>
            <w:tcW w:w="13675" w:type="dxa"/>
            <w:vAlign w:val="center"/>
          </w:tcPr>
          <w:p w14:paraId="704D03DC" w14:textId="77777777" w:rsidR="00E55493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0EDEF76E" w14:textId="383C1B0B" w:rsidR="00CA4D85" w:rsidRDefault="0050125F" w:rsidP="00EF05FE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Refer to your Emergency Action Plan – Wildfire </w:t>
            </w:r>
          </w:p>
          <w:p w14:paraId="0214DCE3" w14:textId="5B285B8C" w:rsidR="00E752AF" w:rsidRDefault="00AA085F" w:rsidP="00EF05FE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What resources are available from </w:t>
            </w:r>
            <w:r w:rsidR="002D6525">
              <w:rPr>
                <w:rFonts w:ascii="Avenir Next LT Pro Light" w:hAnsi="Avenir Next LT Pro Light" w:cstheme="majorHAnsi"/>
                <w:sz w:val="18"/>
                <w:szCs w:val="18"/>
              </w:rPr>
              <w:t>your county?</w:t>
            </w:r>
          </w:p>
          <w:p w14:paraId="426B71CC" w14:textId="6B9BEFA7" w:rsidR="002D6525" w:rsidRDefault="002D6525" w:rsidP="00EF05FE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What resources are available from </w:t>
            </w:r>
            <w:proofErr w:type="spellStart"/>
            <w:r>
              <w:rPr>
                <w:rFonts w:ascii="Avenir Next LT Pro Light" w:hAnsi="Avenir Next LT Pro Light" w:cstheme="majorHAnsi"/>
                <w:sz w:val="18"/>
                <w:szCs w:val="18"/>
              </w:rPr>
              <w:t>FireSmart</w:t>
            </w:r>
            <w:proofErr w:type="spellEnd"/>
            <w:r>
              <w:rPr>
                <w:rFonts w:ascii="Avenir Next LT Pro Light" w:hAnsi="Avenir Next LT Pro Light" w:cstheme="majorHAnsi"/>
                <w:sz w:val="18"/>
                <w:szCs w:val="18"/>
              </w:rPr>
              <w:t>?</w:t>
            </w:r>
          </w:p>
          <w:p w14:paraId="1DCDE7CF" w14:textId="77777777" w:rsid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12C742D5" w14:textId="77777777" w:rsid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34681FAF" w14:textId="77777777" w:rsid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6B621691" w14:textId="77777777" w:rsid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3F917514" w14:textId="77777777" w:rsid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5FBE8514" w14:textId="77777777" w:rsidR="002656EA" w:rsidRPr="002656EA" w:rsidRDefault="002656EA" w:rsidP="002656EA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11A04658" w14:textId="77777777" w:rsidR="00CA4D85" w:rsidRPr="00B66A67" w:rsidRDefault="00CA4D85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4AA7E89A" w14:textId="77777777" w:rsidR="00E55493" w:rsidRDefault="00E55493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47"/>
        <w:gridCol w:w="6364"/>
        <w:gridCol w:w="6364"/>
      </w:tblGrid>
      <w:tr w:rsidR="00437E83" w:rsidRPr="003978EC" w14:paraId="7D591BA3" w14:textId="77777777" w:rsidTr="001604DD">
        <w:trPr>
          <w:trHeight w:val="288"/>
        </w:trPr>
        <w:tc>
          <w:tcPr>
            <w:tcW w:w="947" w:type="dxa"/>
            <w:shd w:val="clear" w:color="auto" w:fill="2080B0"/>
            <w:vAlign w:val="center"/>
          </w:tcPr>
          <w:p w14:paraId="25910E67" w14:textId="3D6BAD61" w:rsidR="001604DD" w:rsidRDefault="00437E83" w:rsidP="001604DD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lastRenderedPageBreak/>
              <w:t>Message</w:t>
            </w:r>
          </w:p>
          <w:p w14:paraId="2E79C1A8" w14:textId="6BB1F857" w:rsidR="00437E83" w:rsidRPr="00536A0A" w:rsidRDefault="00437E83" w:rsidP="001604DD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6364" w:type="dxa"/>
            <w:shd w:val="clear" w:color="auto" w:fill="2080B0"/>
            <w:vAlign w:val="center"/>
          </w:tcPr>
          <w:p w14:paraId="1D0EA0A4" w14:textId="7B2CE8D6" w:rsidR="00437E83" w:rsidRPr="0008187A" w:rsidRDefault="00437E83" w:rsidP="00F868F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Exercise Message</w:t>
            </w:r>
          </w:p>
        </w:tc>
        <w:tc>
          <w:tcPr>
            <w:tcW w:w="6364" w:type="dxa"/>
            <w:shd w:val="clear" w:color="auto" w:fill="2080B0"/>
            <w:vAlign w:val="center"/>
          </w:tcPr>
          <w:p w14:paraId="206FD55D" w14:textId="2BE5E4C8" w:rsidR="00437E83" w:rsidRPr="00A05A00" w:rsidRDefault="00B66A67" w:rsidP="00F868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Expected Actions</w:t>
            </w:r>
          </w:p>
        </w:tc>
      </w:tr>
      <w:tr w:rsidR="00437E83" w:rsidRPr="00B66A67" w14:paraId="10A64096" w14:textId="77777777" w:rsidTr="00AB3D6D">
        <w:trPr>
          <w:trHeight w:val="1736"/>
        </w:trPr>
        <w:tc>
          <w:tcPr>
            <w:tcW w:w="947" w:type="dxa"/>
            <w:shd w:val="clear" w:color="auto" w:fill="auto"/>
            <w:vAlign w:val="center"/>
          </w:tcPr>
          <w:p w14:paraId="74D4C3F5" w14:textId="463C5BA2" w:rsidR="00437E83" w:rsidRPr="00865856" w:rsidRDefault="00DC5544" w:rsidP="00DC5544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865856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4" w:type="dxa"/>
            <w:vAlign w:val="center"/>
          </w:tcPr>
          <w:p w14:paraId="216E84FE" w14:textId="40E66A28" w:rsidR="00437E83" w:rsidRPr="00B66A67" w:rsidRDefault="00AB3D6D" w:rsidP="00E52DF2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Earlier today a</w:t>
            </w:r>
            <w:r w:rsidR="00271094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wildfire </w:t>
            </w:r>
            <w:r>
              <w:rPr>
                <w:rFonts w:ascii="Avenir Next LT Pro Light" w:hAnsi="Avenir Next LT Pro Light" w:cstheme="majorHAnsi"/>
                <w:sz w:val="18"/>
                <w:szCs w:val="18"/>
              </w:rPr>
              <w:t>ignited</w:t>
            </w:r>
            <w:r w:rsidR="004559AC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just a couple of kilometers from you</w:t>
            </w: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and the cause is unknown.</w:t>
            </w:r>
            <w:r w:rsidR="004679FF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While you cannot control what happens on another person’s property, </w:t>
            </w:r>
            <w:r>
              <w:rPr>
                <w:rFonts w:ascii="Avenir Next LT Pro Light" w:hAnsi="Avenir Next LT Pro Light" w:cstheme="majorHAnsi"/>
                <w:sz w:val="18"/>
                <w:szCs w:val="18"/>
              </w:rPr>
              <w:t>what are things you are going to do at this stage?</w:t>
            </w:r>
            <w:r w:rsidR="0050125F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364" w:type="dxa"/>
            <w:vAlign w:val="center"/>
          </w:tcPr>
          <w:p w14:paraId="7873E1B1" w14:textId="4AAFEC83" w:rsidR="00EC5214" w:rsidRPr="00FE0B83" w:rsidRDefault="000837B3" w:rsidP="000837B3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="Avenir Next LT Pro Light" w:hAnsi="Avenir Next LT Pro Light" w:cstheme="majorHAnsi"/>
                <w:i/>
                <w:iCs/>
                <w:sz w:val="18"/>
                <w:szCs w:val="18"/>
              </w:rPr>
            </w:pPr>
            <w:r w:rsidRPr="00FE0B83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List the expected actions here</w:t>
            </w:r>
          </w:p>
        </w:tc>
      </w:tr>
      <w:tr w:rsidR="00DC5544" w:rsidRPr="00B66A67" w14:paraId="69A28149" w14:textId="77777777" w:rsidTr="00453811">
        <w:trPr>
          <w:trHeight w:val="1259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9187D56" w14:textId="57E32299" w:rsidR="00453811" w:rsidRDefault="00DC5544" w:rsidP="00453811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Message 1 Notes</w:t>
            </w:r>
            <w:r w:rsidR="00A42DE0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 </w:t>
            </w:r>
            <w:r w:rsidR="0007344D" w:rsidRPr="0045381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This section would include notes to</w:t>
            </w:r>
            <w:r w:rsidR="00A00D03" w:rsidRPr="0045381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person leading the tabletop exercise</w:t>
            </w:r>
            <w:r w:rsidR="00A42DE0" w:rsidRPr="0045381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and</w:t>
            </w:r>
            <w:r w:rsidR="00453811" w:rsidRPr="0045381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whether or not the expected actions were met</w:t>
            </w:r>
            <w:r w:rsidR="0007344D" w:rsidRPr="0045381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56C6D562" w14:textId="77777777" w:rsidR="00212CEA" w:rsidRDefault="00212CEA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6273E6FD" w14:textId="77777777" w:rsidR="00453811" w:rsidRDefault="00453811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  <w:p w14:paraId="04B68895" w14:textId="580187CA" w:rsidR="00453811" w:rsidRPr="00DC5544" w:rsidRDefault="00453811" w:rsidP="00DC5544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44A60112" w14:textId="77777777" w:rsidTr="00705D08">
        <w:trPr>
          <w:trHeight w:val="2420"/>
        </w:trPr>
        <w:tc>
          <w:tcPr>
            <w:tcW w:w="947" w:type="dxa"/>
            <w:shd w:val="clear" w:color="auto" w:fill="auto"/>
            <w:vAlign w:val="center"/>
          </w:tcPr>
          <w:p w14:paraId="47CE8E32" w14:textId="66789C56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4" w:type="dxa"/>
            <w:vAlign w:val="center"/>
          </w:tcPr>
          <w:p w14:paraId="5A31F5F2" w14:textId="5B8AEF46" w:rsidR="00DC5544" w:rsidRPr="00B66A67" w:rsidRDefault="000560CA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There have now been several small wildfires around your county. </w:t>
            </w:r>
            <w:r w:rsidR="007E0402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Neighboring county fire departments have been brought in to assist and </w:t>
            </w:r>
            <w:r w:rsidR="00115E4A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the Alberta Emergency Management </w:t>
            </w:r>
            <w:r w:rsidR="00F1197A">
              <w:rPr>
                <w:rFonts w:ascii="Avenir Next LT Pro Light" w:hAnsi="Avenir Next LT Pro Light" w:cstheme="majorHAnsi"/>
                <w:sz w:val="18"/>
                <w:szCs w:val="18"/>
              </w:rPr>
              <w:t>Agency is involved. You suspect that</w:t>
            </w:r>
            <w:r w:rsidR="00391E5B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an evacuation </w:t>
            </w:r>
            <w:r w:rsidR="00100C85">
              <w:rPr>
                <w:rFonts w:ascii="Avenir Next LT Pro Light" w:hAnsi="Avenir Next LT Pro Light" w:cstheme="majorHAnsi"/>
                <w:sz w:val="18"/>
                <w:szCs w:val="18"/>
              </w:rPr>
              <w:t>warning</w:t>
            </w:r>
            <w:r w:rsidR="00391E5B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may be coming. What do you need to do at this stage?</w:t>
            </w:r>
          </w:p>
        </w:tc>
        <w:tc>
          <w:tcPr>
            <w:tcW w:w="6364" w:type="dxa"/>
            <w:vAlign w:val="center"/>
          </w:tcPr>
          <w:p w14:paraId="49B52054" w14:textId="4E8343B5" w:rsidR="00227251" w:rsidRPr="00FE0B83" w:rsidRDefault="00227251" w:rsidP="00FE0B83">
            <w:pPr>
              <w:pStyle w:val="ListParagraph"/>
              <w:numPr>
                <w:ilvl w:val="0"/>
                <w:numId w:val="4"/>
              </w:numPr>
              <w:ind w:left="406"/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FE0B83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What is in your emergency action plan? Have you thought of something that you missed earlier?</w:t>
            </w:r>
            <w:r w:rsidR="00FE0B83" w:rsidRPr="00FE0B83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List the expected actions here.</w:t>
            </w:r>
          </w:p>
        </w:tc>
      </w:tr>
      <w:tr w:rsidR="00DC5544" w:rsidRPr="00B66A67" w14:paraId="0863BC04" w14:textId="77777777" w:rsidTr="008D7F28">
        <w:trPr>
          <w:trHeight w:val="2231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2F83DF1D" w14:textId="2AA38D4D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2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711331A0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0F2EFAAC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F708AAD" w14:textId="6D11EB11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64" w:type="dxa"/>
            <w:vAlign w:val="center"/>
          </w:tcPr>
          <w:p w14:paraId="7B850887" w14:textId="1EA9206C" w:rsidR="00DC5544" w:rsidRPr="00B66A67" w:rsidRDefault="00BF79C2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sz w:val="18"/>
                <w:szCs w:val="18"/>
              </w:rPr>
              <w:t>The winds have picked up</w:t>
            </w:r>
            <w:r w:rsidR="00564F27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and the</w:t>
            </w:r>
            <w:r w:rsidR="00626E79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re is </w:t>
            </w:r>
            <w:r w:rsidR="00564F27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fire </w:t>
            </w:r>
            <w:r w:rsidR="00626E79">
              <w:rPr>
                <w:rFonts w:ascii="Avenir Next LT Pro Light" w:hAnsi="Avenir Next LT Pro Light" w:cstheme="majorHAnsi"/>
                <w:sz w:val="18"/>
                <w:szCs w:val="18"/>
              </w:rPr>
              <w:t>not far from you that is</w:t>
            </w:r>
            <w:r w:rsidR="00564F27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</w:t>
            </w:r>
            <w:r w:rsidR="00D1167E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burning </w:t>
            </w:r>
            <w:r w:rsidR="00564F27">
              <w:rPr>
                <w:rFonts w:ascii="Avenir Next LT Pro Light" w:hAnsi="Avenir Next LT Pro Light" w:cstheme="majorHAnsi"/>
                <w:sz w:val="18"/>
                <w:szCs w:val="18"/>
              </w:rPr>
              <w:t>out of control. Fire personnel from across the country</w:t>
            </w:r>
            <w:r w:rsidR="008E52B9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have been brought in.</w:t>
            </w:r>
            <w:r w:rsidR="0092230A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Rather than an evacuation warning, </w:t>
            </w:r>
            <w:r w:rsidR="003D3241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an evacuation order </w:t>
            </w:r>
            <w:r w:rsidR="00695D62">
              <w:rPr>
                <w:rFonts w:ascii="Avenir Next LT Pro Light" w:hAnsi="Avenir Next LT Pro Light" w:cstheme="majorHAnsi"/>
                <w:sz w:val="18"/>
                <w:szCs w:val="18"/>
              </w:rPr>
              <w:t>has been issued</w:t>
            </w:r>
            <w:r w:rsidR="00A761A2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. </w:t>
            </w:r>
            <w:r w:rsidR="00695D62">
              <w:rPr>
                <w:rFonts w:ascii="Avenir Next LT Pro Light" w:hAnsi="Avenir Next LT Pro Light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6364" w:type="dxa"/>
            <w:vAlign w:val="center"/>
          </w:tcPr>
          <w:p w14:paraId="39A522A6" w14:textId="62504DEE" w:rsidR="00E043C8" w:rsidRPr="00035E31" w:rsidRDefault="00535120" w:rsidP="00035E31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i/>
                <w:iCs/>
                <w:sz w:val="18"/>
                <w:szCs w:val="18"/>
              </w:rPr>
            </w:pPr>
            <w:r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What </w:t>
            </w:r>
            <w:r w:rsidR="00412B95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are the </w:t>
            </w:r>
            <w:r w:rsidR="00412B95" w:rsidRPr="00035E31">
              <w:rPr>
                <w:rFonts w:ascii="Avenir Next LT Pro Light" w:hAnsi="Avenir Next LT Pro Light" w:cstheme="majorHAnsi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>essential</w:t>
            </w:r>
            <w:r w:rsidR="00412B95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things to do at this point? Consider how long it would take to do these</w:t>
            </w:r>
            <w:r w:rsidR="005F0745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things, for example, it has occurred </w:t>
            </w:r>
            <w:r w:rsidR="00A102AF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where there and not been an</w:t>
            </w:r>
            <w:r w:rsidR="005F0745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evacuation warning </w:t>
            </w:r>
            <w:r w:rsidR="00A102AF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and an evacuation order was issued with </w:t>
            </w:r>
            <w:r w:rsidR="00E043C8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>limited</w:t>
            </w:r>
            <w:r w:rsidR="00952FEB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time to leave.</w:t>
            </w:r>
            <w:r w:rsidR="00035E31" w:rsidRPr="00035E31">
              <w:rPr>
                <w:rFonts w:ascii="Avenir Next LT Pro Light" w:hAnsi="Avenir Next LT Pro Light" w:cstheme="majorHAnsi"/>
                <w:i/>
                <w:iCs/>
                <w:color w:val="7F7F7F" w:themeColor="text1" w:themeTint="80"/>
                <w:sz w:val="18"/>
                <w:szCs w:val="18"/>
              </w:rPr>
              <w:t xml:space="preserve"> List the expected actions here.</w:t>
            </w:r>
          </w:p>
        </w:tc>
      </w:tr>
      <w:tr w:rsidR="00DC5544" w:rsidRPr="00B66A67" w14:paraId="5EFA0361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18534D16" w14:textId="6EB295A9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3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4EC10C19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2E9B0333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424544D" w14:textId="27234DC9" w:rsidR="00DC5544" w:rsidRPr="003E5E08" w:rsidRDefault="00DC5544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64" w:type="dxa"/>
            <w:vAlign w:val="center"/>
          </w:tcPr>
          <w:p w14:paraId="10C2FAFF" w14:textId="77777777" w:rsidR="00DC5544" w:rsidRPr="00B66A67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323C721" w14:textId="77777777" w:rsidR="00DC5544" w:rsidRPr="00B66A67" w:rsidRDefault="00DC5544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DC5544" w:rsidRPr="00B66A67" w14:paraId="49AC389E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BD67693" w14:textId="14A97EF2" w:rsidR="00DC5544" w:rsidRPr="00DC5544" w:rsidRDefault="00DC5544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4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3D8F9DF9" w14:textId="77777777" w:rsidR="00DC5544" w:rsidRPr="00DC5544" w:rsidRDefault="00DC5544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1D2754F4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25F9A66B" w14:textId="6BEB3B15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364" w:type="dxa"/>
            <w:vAlign w:val="center"/>
          </w:tcPr>
          <w:p w14:paraId="7572223F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3698C0C0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33C094C2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8F2C7E5" w14:textId="3C78B2CA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5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64EB58F5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5105855D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7D6FB2F7" w14:textId="363F8F79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64" w:type="dxa"/>
            <w:vAlign w:val="center"/>
          </w:tcPr>
          <w:p w14:paraId="4131A7CA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8FEC62D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7166E84E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5BDA1288" w14:textId="42209130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6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5805CBC3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35B769AB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766EC8D5" w14:textId="021EB28E" w:rsidR="006C218C" w:rsidRPr="003E5E08" w:rsidRDefault="006C218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64" w:type="dxa"/>
            <w:vAlign w:val="center"/>
          </w:tcPr>
          <w:p w14:paraId="131B90E3" w14:textId="77777777" w:rsidR="006C218C" w:rsidRPr="00B66A67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23921189" w14:textId="77777777" w:rsidR="006C218C" w:rsidRPr="00B66A67" w:rsidRDefault="006C218C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6C218C" w:rsidRPr="00B66A67" w14:paraId="4ACA70AF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585DA81A" w14:textId="23D1011E" w:rsidR="006C218C" w:rsidRPr="00DC5544" w:rsidRDefault="006C218C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7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1C06C544" w14:textId="77777777" w:rsidR="006C218C" w:rsidRPr="00DC5544" w:rsidRDefault="006C218C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E55493" w:rsidRPr="00B66A67" w14:paraId="07A61DEB" w14:textId="77777777" w:rsidTr="007B3E00">
        <w:trPr>
          <w:trHeight w:val="288"/>
        </w:trPr>
        <w:tc>
          <w:tcPr>
            <w:tcW w:w="947" w:type="dxa"/>
            <w:shd w:val="clear" w:color="auto" w:fill="auto"/>
            <w:vAlign w:val="center"/>
          </w:tcPr>
          <w:p w14:paraId="52E56040" w14:textId="51ECEC12" w:rsidR="00E55493" w:rsidRPr="003E5E08" w:rsidRDefault="00E55493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3E5E08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64" w:type="dxa"/>
            <w:vAlign w:val="center"/>
          </w:tcPr>
          <w:p w14:paraId="44AA67B8" w14:textId="77777777" w:rsidR="00E55493" w:rsidRPr="00B66A67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  <w:tc>
          <w:tcPr>
            <w:tcW w:w="6364" w:type="dxa"/>
            <w:vAlign w:val="center"/>
          </w:tcPr>
          <w:p w14:paraId="5859C9F8" w14:textId="77777777" w:rsidR="00E55493" w:rsidRPr="00B66A67" w:rsidRDefault="00E55493" w:rsidP="007B3E00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  <w:tr w:rsidR="00E55493" w:rsidRPr="00B66A67" w14:paraId="5FDAD90B" w14:textId="77777777" w:rsidTr="007B3E00">
        <w:trPr>
          <w:trHeight w:val="288"/>
        </w:trPr>
        <w:tc>
          <w:tcPr>
            <w:tcW w:w="13675" w:type="dxa"/>
            <w:gridSpan w:val="3"/>
            <w:shd w:val="clear" w:color="auto" w:fill="auto"/>
            <w:vAlign w:val="center"/>
          </w:tcPr>
          <w:p w14:paraId="0AD6664A" w14:textId="0EF5CC7C" w:rsidR="00E55493" w:rsidRPr="00DC5544" w:rsidRDefault="00E55493" w:rsidP="007B3E00">
            <w:pP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Message </w:t>
            </w:r>
            <w:r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>8</w:t>
            </w:r>
            <w:r w:rsidRPr="00DC5544"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  <w:t xml:space="preserve"> Notes</w:t>
            </w:r>
          </w:p>
          <w:p w14:paraId="5E1ED4E9" w14:textId="77777777" w:rsidR="00E55493" w:rsidRPr="00DC5544" w:rsidRDefault="00E55493" w:rsidP="007B3E00">
            <w:pPr>
              <w:rPr>
                <w:rFonts w:ascii="Avenir Next LT Pro Light" w:hAnsi="Avenir Next LT Pro Light" w:cstheme="majorHAnsi"/>
                <w:sz w:val="18"/>
                <w:szCs w:val="18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p w14:paraId="716C9993" w14:textId="77777777" w:rsidR="00AF0FDC" w:rsidRDefault="00AF0FDC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2160"/>
      </w:tblGrid>
      <w:tr w:rsidR="00AF0FDC" w:rsidRPr="00D10402" w14:paraId="61883429" w14:textId="77777777" w:rsidTr="00F22AE7">
        <w:trPr>
          <w:trHeight w:val="288"/>
        </w:trPr>
        <w:tc>
          <w:tcPr>
            <w:tcW w:w="13675" w:type="dxa"/>
            <w:gridSpan w:val="4"/>
            <w:shd w:val="clear" w:color="auto" w:fill="2080B0"/>
            <w:vAlign w:val="center"/>
          </w:tcPr>
          <w:p w14:paraId="5C130A8A" w14:textId="1436D190" w:rsidR="00AF0FDC" w:rsidRPr="00D10402" w:rsidRDefault="008D4D88" w:rsidP="008D4D88">
            <w:pPr>
              <w:spacing w:before="80" w:after="80"/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Exercise Participants</w:t>
            </w:r>
          </w:p>
        </w:tc>
      </w:tr>
      <w:tr w:rsidR="00AF0FDC" w:rsidRPr="00D10402" w14:paraId="171F13A0" w14:textId="77777777" w:rsidTr="007B3E00">
        <w:trPr>
          <w:trHeight w:val="288"/>
        </w:trPr>
        <w:tc>
          <w:tcPr>
            <w:tcW w:w="3838" w:type="dxa"/>
            <w:shd w:val="clear" w:color="auto" w:fill="2080B0"/>
            <w:vAlign w:val="center"/>
          </w:tcPr>
          <w:p w14:paraId="07A3D6C0" w14:textId="77777777" w:rsidR="00AF0FDC" w:rsidRPr="00D10402" w:rsidRDefault="00AF0FDC" w:rsidP="0096681D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838" w:type="dxa"/>
            <w:shd w:val="clear" w:color="auto" w:fill="2080B0"/>
            <w:vAlign w:val="center"/>
          </w:tcPr>
          <w:p w14:paraId="3372447D" w14:textId="77777777" w:rsidR="00AF0FDC" w:rsidRPr="00D10402" w:rsidRDefault="00AF0FD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 or Role</w:t>
            </w:r>
          </w:p>
        </w:tc>
        <w:tc>
          <w:tcPr>
            <w:tcW w:w="3839" w:type="dxa"/>
            <w:shd w:val="clear" w:color="auto" w:fill="2080B0"/>
            <w:vAlign w:val="center"/>
          </w:tcPr>
          <w:p w14:paraId="41BA46DA" w14:textId="77777777" w:rsidR="00AF0FDC" w:rsidRPr="00D10402" w:rsidRDefault="00AF0FD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shd w:val="clear" w:color="auto" w:fill="2080B0"/>
            <w:vAlign w:val="center"/>
          </w:tcPr>
          <w:p w14:paraId="223CF210" w14:textId="77777777" w:rsidR="00AF0FDC" w:rsidRPr="00D10402" w:rsidRDefault="00AF0FD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04383" w:rsidRPr="003978EC" w14:paraId="22742C2B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145F58A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33E99782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318141C9" w14:textId="77777777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366310B" w14:textId="45F70B82" w:rsidR="00504383" w:rsidRPr="0013204A" w:rsidRDefault="00504383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D10402" w:rsidRPr="003978EC" w14:paraId="5C5EE346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D713101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0A71C962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4A477C28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372F647" w14:textId="77777777" w:rsidR="00D10402" w:rsidRPr="0013204A" w:rsidRDefault="00D10402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221B5B70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FE9D39B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867B83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1E13578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671169F9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B33F5" w:rsidRPr="003978EC" w14:paraId="0C9C5E05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013E8536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6891FB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6591902F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C5539F0" w14:textId="77777777" w:rsidR="004B33F5" w:rsidRPr="0013204A" w:rsidRDefault="004B33F5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A5282E">
      <w:headerReference w:type="default" r:id="rId16"/>
      <w:foot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4430D" w14:textId="77777777" w:rsidR="00A5282E" w:rsidRDefault="00A5282E" w:rsidP="00FD69DB">
      <w:pPr>
        <w:spacing w:after="0" w:line="240" w:lineRule="auto"/>
      </w:pPr>
      <w:r>
        <w:separator/>
      </w:r>
    </w:p>
  </w:endnote>
  <w:endnote w:type="continuationSeparator" w:id="0">
    <w:p w14:paraId="516BBDA1" w14:textId="77777777" w:rsidR="00A5282E" w:rsidRDefault="00A5282E" w:rsidP="00FD69DB">
      <w:pPr>
        <w:spacing w:after="0" w:line="240" w:lineRule="auto"/>
      </w:pPr>
      <w:r>
        <w:continuationSeparator/>
      </w:r>
    </w:p>
  </w:endnote>
  <w:endnote w:type="continuationNotice" w:id="1">
    <w:p w14:paraId="72C9DC65" w14:textId="77777777" w:rsidR="00A5282E" w:rsidRDefault="00A52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A475A6">
            <w:pPr>
              <w:pStyle w:val="Footer"/>
              <w:tabs>
                <w:tab w:val="clear" w:pos="9360"/>
                <w:tab w:val="right" w:pos="136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D5AB7" w14:textId="77777777" w:rsidR="00A5282E" w:rsidRDefault="00A5282E" w:rsidP="00FD69DB">
      <w:pPr>
        <w:spacing w:after="0" w:line="240" w:lineRule="auto"/>
      </w:pPr>
      <w:r>
        <w:separator/>
      </w:r>
    </w:p>
  </w:footnote>
  <w:footnote w:type="continuationSeparator" w:id="0">
    <w:p w14:paraId="701D78D5" w14:textId="77777777" w:rsidR="00A5282E" w:rsidRDefault="00A5282E" w:rsidP="00FD69DB">
      <w:pPr>
        <w:spacing w:after="0" w:line="240" w:lineRule="auto"/>
      </w:pPr>
      <w:r>
        <w:continuationSeparator/>
      </w:r>
    </w:p>
  </w:footnote>
  <w:footnote w:type="continuationNotice" w:id="1">
    <w:p w14:paraId="76457A8B" w14:textId="77777777" w:rsidR="00A5282E" w:rsidRDefault="00A52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07624"/>
    <w:multiLevelType w:val="hybridMultilevel"/>
    <w:tmpl w:val="41BAFF28"/>
    <w:lvl w:ilvl="0" w:tplc="AB961768">
      <w:start w:val="1"/>
      <w:numFmt w:val="bullet"/>
      <w:lvlText w:val="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17250E97"/>
    <w:multiLevelType w:val="hybridMultilevel"/>
    <w:tmpl w:val="54BE58B8"/>
    <w:lvl w:ilvl="0" w:tplc="13668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3EC9"/>
    <w:multiLevelType w:val="hybridMultilevel"/>
    <w:tmpl w:val="CA5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8D00F30"/>
    <w:multiLevelType w:val="hybridMultilevel"/>
    <w:tmpl w:val="93C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2"/>
  </w:num>
  <w:num w:numId="2" w16cid:durableId="208342815">
    <w:abstractNumId w:val="5"/>
  </w:num>
  <w:num w:numId="3" w16cid:durableId="744033721">
    <w:abstractNumId w:val="4"/>
  </w:num>
  <w:num w:numId="4" w16cid:durableId="1713340097">
    <w:abstractNumId w:val="1"/>
  </w:num>
  <w:num w:numId="5" w16cid:durableId="1519352873">
    <w:abstractNumId w:val="6"/>
  </w:num>
  <w:num w:numId="6" w16cid:durableId="764152332">
    <w:abstractNumId w:val="3"/>
  </w:num>
  <w:num w:numId="7" w16cid:durableId="13797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57FA"/>
    <w:rsid w:val="00022E4E"/>
    <w:rsid w:val="000260DC"/>
    <w:rsid w:val="00031736"/>
    <w:rsid w:val="00035DB2"/>
    <w:rsid w:val="00035E31"/>
    <w:rsid w:val="000363F0"/>
    <w:rsid w:val="00036F9D"/>
    <w:rsid w:val="00040508"/>
    <w:rsid w:val="000405EE"/>
    <w:rsid w:val="00040810"/>
    <w:rsid w:val="00046A64"/>
    <w:rsid w:val="00054C5F"/>
    <w:rsid w:val="000551D0"/>
    <w:rsid w:val="00055707"/>
    <w:rsid w:val="000560CA"/>
    <w:rsid w:val="000627E9"/>
    <w:rsid w:val="00066360"/>
    <w:rsid w:val="0007067C"/>
    <w:rsid w:val="0007221C"/>
    <w:rsid w:val="000724FF"/>
    <w:rsid w:val="0007344D"/>
    <w:rsid w:val="00074F39"/>
    <w:rsid w:val="0008187A"/>
    <w:rsid w:val="000837B3"/>
    <w:rsid w:val="00086FD0"/>
    <w:rsid w:val="00091049"/>
    <w:rsid w:val="000A488E"/>
    <w:rsid w:val="000A6E43"/>
    <w:rsid w:val="000B05CE"/>
    <w:rsid w:val="000B0934"/>
    <w:rsid w:val="000B3631"/>
    <w:rsid w:val="000C6C2D"/>
    <w:rsid w:val="000E4247"/>
    <w:rsid w:val="00100C85"/>
    <w:rsid w:val="00101614"/>
    <w:rsid w:val="001112A7"/>
    <w:rsid w:val="00115E4A"/>
    <w:rsid w:val="00117952"/>
    <w:rsid w:val="00120321"/>
    <w:rsid w:val="00121EA6"/>
    <w:rsid w:val="00124EA5"/>
    <w:rsid w:val="0013141D"/>
    <w:rsid w:val="0013204A"/>
    <w:rsid w:val="00132FF7"/>
    <w:rsid w:val="001331A1"/>
    <w:rsid w:val="00136D90"/>
    <w:rsid w:val="00136EBD"/>
    <w:rsid w:val="0013780F"/>
    <w:rsid w:val="00142AA7"/>
    <w:rsid w:val="00143F64"/>
    <w:rsid w:val="00154CEC"/>
    <w:rsid w:val="001578A6"/>
    <w:rsid w:val="001604DD"/>
    <w:rsid w:val="00162856"/>
    <w:rsid w:val="0017065F"/>
    <w:rsid w:val="001738B6"/>
    <w:rsid w:val="00174BAF"/>
    <w:rsid w:val="001758A0"/>
    <w:rsid w:val="00195172"/>
    <w:rsid w:val="001A06B6"/>
    <w:rsid w:val="001B1A94"/>
    <w:rsid w:val="001B2211"/>
    <w:rsid w:val="001B31CA"/>
    <w:rsid w:val="001B7051"/>
    <w:rsid w:val="001C0281"/>
    <w:rsid w:val="001C72FE"/>
    <w:rsid w:val="001D099C"/>
    <w:rsid w:val="001D4A4B"/>
    <w:rsid w:val="001D4D19"/>
    <w:rsid w:val="001E052C"/>
    <w:rsid w:val="001E251A"/>
    <w:rsid w:val="001E3F96"/>
    <w:rsid w:val="001E76A4"/>
    <w:rsid w:val="001F1781"/>
    <w:rsid w:val="001F18A9"/>
    <w:rsid w:val="001F7F5B"/>
    <w:rsid w:val="00203E15"/>
    <w:rsid w:val="002042F1"/>
    <w:rsid w:val="0020491B"/>
    <w:rsid w:val="00212BC4"/>
    <w:rsid w:val="00212CEA"/>
    <w:rsid w:val="00214378"/>
    <w:rsid w:val="00222779"/>
    <w:rsid w:val="00225BBC"/>
    <w:rsid w:val="00227251"/>
    <w:rsid w:val="00230078"/>
    <w:rsid w:val="002425D8"/>
    <w:rsid w:val="00245D28"/>
    <w:rsid w:val="0025076C"/>
    <w:rsid w:val="00261337"/>
    <w:rsid w:val="00264FFD"/>
    <w:rsid w:val="00265217"/>
    <w:rsid w:val="002656EA"/>
    <w:rsid w:val="00265EA4"/>
    <w:rsid w:val="00271094"/>
    <w:rsid w:val="00277ECF"/>
    <w:rsid w:val="00285E57"/>
    <w:rsid w:val="00286A55"/>
    <w:rsid w:val="00290D44"/>
    <w:rsid w:val="0029555F"/>
    <w:rsid w:val="002A4179"/>
    <w:rsid w:val="002B0189"/>
    <w:rsid w:val="002B342B"/>
    <w:rsid w:val="002C51CD"/>
    <w:rsid w:val="002C7A67"/>
    <w:rsid w:val="002D324A"/>
    <w:rsid w:val="002D6525"/>
    <w:rsid w:val="002D797A"/>
    <w:rsid w:val="002E1F31"/>
    <w:rsid w:val="002F15B3"/>
    <w:rsid w:val="002F6C1A"/>
    <w:rsid w:val="002F6FB1"/>
    <w:rsid w:val="00300660"/>
    <w:rsid w:val="003008C6"/>
    <w:rsid w:val="00302AB6"/>
    <w:rsid w:val="00316CD7"/>
    <w:rsid w:val="00320620"/>
    <w:rsid w:val="00324E10"/>
    <w:rsid w:val="003264CB"/>
    <w:rsid w:val="003307CD"/>
    <w:rsid w:val="00330D19"/>
    <w:rsid w:val="00331D91"/>
    <w:rsid w:val="00331F87"/>
    <w:rsid w:val="0033528B"/>
    <w:rsid w:val="003359F0"/>
    <w:rsid w:val="003404F5"/>
    <w:rsid w:val="00340656"/>
    <w:rsid w:val="0034527E"/>
    <w:rsid w:val="003500A6"/>
    <w:rsid w:val="00350EF3"/>
    <w:rsid w:val="00352329"/>
    <w:rsid w:val="0035627F"/>
    <w:rsid w:val="00361159"/>
    <w:rsid w:val="003622B1"/>
    <w:rsid w:val="0036259B"/>
    <w:rsid w:val="003628CD"/>
    <w:rsid w:val="00366010"/>
    <w:rsid w:val="003728B2"/>
    <w:rsid w:val="00377F2C"/>
    <w:rsid w:val="003847F3"/>
    <w:rsid w:val="00391E5B"/>
    <w:rsid w:val="003957E4"/>
    <w:rsid w:val="003978EC"/>
    <w:rsid w:val="003A1D38"/>
    <w:rsid w:val="003A40A0"/>
    <w:rsid w:val="003A4671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2D03"/>
    <w:rsid w:val="003D3241"/>
    <w:rsid w:val="003D342C"/>
    <w:rsid w:val="003D4747"/>
    <w:rsid w:val="003D64E9"/>
    <w:rsid w:val="003E0493"/>
    <w:rsid w:val="003E11B7"/>
    <w:rsid w:val="003E2AC9"/>
    <w:rsid w:val="003E5E08"/>
    <w:rsid w:val="003E601A"/>
    <w:rsid w:val="003E7A28"/>
    <w:rsid w:val="003F75D6"/>
    <w:rsid w:val="00411B5F"/>
    <w:rsid w:val="004124CB"/>
    <w:rsid w:val="00412B95"/>
    <w:rsid w:val="00414AAA"/>
    <w:rsid w:val="004159A2"/>
    <w:rsid w:val="0042323B"/>
    <w:rsid w:val="00430EDE"/>
    <w:rsid w:val="00432E84"/>
    <w:rsid w:val="00433F10"/>
    <w:rsid w:val="00437BC4"/>
    <w:rsid w:val="00437E83"/>
    <w:rsid w:val="00441EB1"/>
    <w:rsid w:val="004425D6"/>
    <w:rsid w:val="00442C71"/>
    <w:rsid w:val="00444D8D"/>
    <w:rsid w:val="00451318"/>
    <w:rsid w:val="00453811"/>
    <w:rsid w:val="00453B6B"/>
    <w:rsid w:val="004559AC"/>
    <w:rsid w:val="00457BB8"/>
    <w:rsid w:val="00460979"/>
    <w:rsid w:val="00463A17"/>
    <w:rsid w:val="00463E39"/>
    <w:rsid w:val="004679FF"/>
    <w:rsid w:val="00472BCA"/>
    <w:rsid w:val="00476FAF"/>
    <w:rsid w:val="00480EC3"/>
    <w:rsid w:val="0048507A"/>
    <w:rsid w:val="00487C83"/>
    <w:rsid w:val="0049075A"/>
    <w:rsid w:val="00493164"/>
    <w:rsid w:val="004A0037"/>
    <w:rsid w:val="004A3A83"/>
    <w:rsid w:val="004A552D"/>
    <w:rsid w:val="004A579D"/>
    <w:rsid w:val="004A57A7"/>
    <w:rsid w:val="004A7BC4"/>
    <w:rsid w:val="004B25ED"/>
    <w:rsid w:val="004B33F5"/>
    <w:rsid w:val="004B3DF1"/>
    <w:rsid w:val="004C5859"/>
    <w:rsid w:val="004C692C"/>
    <w:rsid w:val="004D0866"/>
    <w:rsid w:val="004D434F"/>
    <w:rsid w:val="004E0246"/>
    <w:rsid w:val="004E7AD7"/>
    <w:rsid w:val="004F2BEA"/>
    <w:rsid w:val="004F3E39"/>
    <w:rsid w:val="004F4A83"/>
    <w:rsid w:val="004F5C2E"/>
    <w:rsid w:val="004F7E89"/>
    <w:rsid w:val="00500333"/>
    <w:rsid w:val="0050053A"/>
    <w:rsid w:val="00501192"/>
    <w:rsid w:val="0050125F"/>
    <w:rsid w:val="00504383"/>
    <w:rsid w:val="005049E6"/>
    <w:rsid w:val="00505925"/>
    <w:rsid w:val="00505971"/>
    <w:rsid w:val="005104D5"/>
    <w:rsid w:val="00510630"/>
    <w:rsid w:val="00515945"/>
    <w:rsid w:val="00521C08"/>
    <w:rsid w:val="00525878"/>
    <w:rsid w:val="00531168"/>
    <w:rsid w:val="005326C9"/>
    <w:rsid w:val="00533A67"/>
    <w:rsid w:val="00533E3E"/>
    <w:rsid w:val="00535120"/>
    <w:rsid w:val="00536A0A"/>
    <w:rsid w:val="005374B7"/>
    <w:rsid w:val="00544404"/>
    <w:rsid w:val="00545F88"/>
    <w:rsid w:val="0055657B"/>
    <w:rsid w:val="00564F27"/>
    <w:rsid w:val="00565ABF"/>
    <w:rsid w:val="00567C7C"/>
    <w:rsid w:val="0057371F"/>
    <w:rsid w:val="0057486D"/>
    <w:rsid w:val="00576F95"/>
    <w:rsid w:val="00590FC0"/>
    <w:rsid w:val="00595326"/>
    <w:rsid w:val="005A004D"/>
    <w:rsid w:val="005A3675"/>
    <w:rsid w:val="005A4E53"/>
    <w:rsid w:val="005C65A2"/>
    <w:rsid w:val="005D2CEF"/>
    <w:rsid w:val="005D41B6"/>
    <w:rsid w:val="005D5874"/>
    <w:rsid w:val="005D6E63"/>
    <w:rsid w:val="005E3698"/>
    <w:rsid w:val="005E376A"/>
    <w:rsid w:val="005E7485"/>
    <w:rsid w:val="005F04A8"/>
    <w:rsid w:val="005F0745"/>
    <w:rsid w:val="005F30A9"/>
    <w:rsid w:val="005F30DC"/>
    <w:rsid w:val="005F5499"/>
    <w:rsid w:val="005F775C"/>
    <w:rsid w:val="00602ED7"/>
    <w:rsid w:val="0060450E"/>
    <w:rsid w:val="00606B91"/>
    <w:rsid w:val="0061545E"/>
    <w:rsid w:val="0061559F"/>
    <w:rsid w:val="0062144D"/>
    <w:rsid w:val="00626E79"/>
    <w:rsid w:val="00631F67"/>
    <w:rsid w:val="006335AD"/>
    <w:rsid w:val="0063531F"/>
    <w:rsid w:val="00641EFF"/>
    <w:rsid w:val="00641F8F"/>
    <w:rsid w:val="0065089D"/>
    <w:rsid w:val="00655E45"/>
    <w:rsid w:val="00656A8C"/>
    <w:rsid w:val="00656FCC"/>
    <w:rsid w:val="00663DDE"/>
    <w:rsid w:val="00674F34"/>
    <w:rsid w:val="0067784E"/>
    <w:rsid w:val="0068137D"/>
    <w:rsid w:val="006832A9"/>
    <w:rsid w:val="006872C4"/>
    <w:rsid w:val="00695D62"/>
    <w:rsid w:val="006972D4"/>
    <w:rsid w:val="006A07D2"/>
    <w:rsid w:val="006A1341"/>
    <w:rsid w:val="006A2153"/>
    <w:rsid w:val="006A5A6F"/>
    <w:rsid w:val="006B1D4B"/>
    <w:rsid w:val="006B3C94"/>
    <w:rsid w:val="006B439C"/>
    <w:rsid w:val="006B44A6"/>
    <w:rsid w:val="006B6F85"/>
    <w:rsid w:val="006C0CD8"/>
    <w:rsid w:val="006C218C"/>
    <w:rsid w:val="006C58B3"/>
    <w:rsid w:val="006D0EBA"/>
    <w:rsid w:val="006D1E0D"/>
    <w:rsid w:val="006D311A"/>
    <w:rsid w:val="006D55A4"/>
    <w:rsid w:val="006D612E"/>
    <w:rsid w:val="006D734E"/>
    <w:rsid w:val="006E042F"/>
    <w:rsid w:val="006E36AD"/>
    <w:rsid w:val="006E3763"/>
    <w:rsid w:val="006E3B40"/>
    <w:rsid w:val="006E7730"/>
    <w:rsid w:val="006F3347"/>
    <w:rsid w:val="00705D08"/>
    <w:rsid w:val="007102A8"/>
    <w:rsid w:val="00710F39"/>
    <w:rsid w:val="00712E8A"/>
    <w:rsid w:val="0071322E"/>
    <w:rsid w:val="00723ACD"/>
    <w:rsid w:val="00725A85"/>
    <w:rsid w:val="00726EE7"/>
    <w:rsid w:val="00742880"/>
    <w:rsid w:val="00745E39"/>
    <w:rsid w:val="00752247"/>
    <w:rsid w:val="00757AEB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0D2A"/>
    <w:rsid w:val="007B1B0A"/>
    <w:rsid w:val="007B280F"/>
    <w:rsid w:val="007C47FB"/>
    <w:rsid w:val="007C6AA9"/>
    <w:rsid w:val="007C6C1D"/>
    <w:rsid w:val="007D12C9"/>
    <w:rsid w:val="007D2EF0"/>
    <w:rsid w:val="007D76F2"/>
    <w:rsid w:val="007E0402"/>
    <w:rsid w:val="007F2825"/>
    <w:rsid w:val="007F5565"/>
    <w:rsid w:val="00800F3E"/>
    <w:rsid w:val="008102D0"/>
    <w:rsid w:val="008112EC"/>
    <w:rsid w:val="00813E05"/>
    <w:rsid w:val="00814EFD"/>
    <w:rsid w:val="0082231C"/>
    <w:rsid w:val="0082392B"/>
    <w:rsid w:val="0082482D"/>
    <w:rsid w:val="00825D6C"/>
    <w:rsid w:val="00836409"/>
    <w:rsid w:val="008365E3"/>
    <w:rsid w:val="00853F2C"/>
    <w:rsid w:val="00856512"/>
    <w:rsid w:val="008573E7"/>
    <w:rsid w:val="008574EF"/>
    <w:rsid w:val="00857BDD"/>
    <w:rsid w:val="00857CAC"/>
    <w:rsid w:val="00861627"/>
    <w:rsid w:val="00863D7B"/>
    <w:rsid w:val="00865856"/>
    <w:rsid w:val="0086616F"/>
    <w:rsid w:val="008701E1"/>
    <w:rsid w:val="008727DF"/>
    <w:rsid w:val="00883AA2"/>
    <w:rsid w:val="00886C8A"/>
    <w:rsid w:val="0089174C"/>
    <w:rsid w:val="0089376A"/>
    <w:rsid w:val="008968ED"/>
    <w:rsid w:val="008A586F"/>
    <w:rsid w:val="008A7F8B"/>
    <w:rsid w:val="008B02E9"/>
    <w:rsid w:val="008B1AEB"/>
    <w:rsid w:val="008B758C"/>
    <w:rsid w:val="008C0249"/>
    <w:rsid w:val="008C4570"/>
    <w:rsid w:val="008D0834"/>
    <w:rsid w:val="008D244C"/>
    <w:rsid w:val="008D4D88"/>
    <w:rsid w:val="008D5C28"/>
    <w:rsid w:val="008D7F28"/>
    <w:rsid w:val="008E4E66"/>
    <w:rsid w:val="008E52B9"/>
    <w:rsid w:val="008F1B2E"/>
    <w:rsid w:val="008F5CA7"/>
    <w:rsid w:val="00900C01"/>
    <w:rsid w:val="00902687"/>
    <w:rsid w:val="00903A81"/>
    <w:rsid w:val="0090636E"/>
    <w:rsid w:val="00911071"/>
    <w:rsid w:val="009146D5"/>
    <w:rsid w:val="009158CF"/>
    <w:rsid w:val="0092230A"/>
    <w:rsid w:val="00927133"/>
    <w:rsid w:val="009271A9"/>
    <w:rsid w:val="00930F2F"/>
    <w:rsid w:val="009339E5"/>
    <w:rsid w:val="009403E1"/>
    <w:rsid w:val="0094043E"/>
    <w:rsid w:val="00942628"/>
    <w:rsid w:val="009524A8"/>
    <w:rsid w:val="00952FEB"/>
    <w:rsid w:val="00953A6B"/>
    <w:rsid w:val="00956DEB"/>
    <w:rsid w:val="0096681D"/>
    <w:rsid w:val="00966EAB"/>
    <w:rsid w:val="00967D18"/>
    <w:rsid w:val="009808DF"/>
    <w:rsid w:val="00980959"/>
    <w:rsid w:val="009927BA"/>
    <w:rsid w:val="00993834"/>
    <w:rsid w:val="009956C3"/>
    <w:rsid w:val="00996921"/>
    <w:rsid w:val="009A01D1"/>
    <w:rsid w:val="009A1435"/>
    <w:rsid w:val="009A4897"/>
    <w:rsid w:val="009A6242"/>
    <w:rsid w:val="009B1876"/>
    <w:rsid w:val="009B2344"/>
    <w:rsid w:val="009B37F9"/>
    <w:rsid w:val="009C00A5"/>
    <w:rsid w:val="009C473B"/>
    <w:rsid w:val="009D0AF6"/>
    <w:rsid w:val="009E13EE"/>
    <w:rsid w:val="009E2C87"/>
    <w:rsid w:val="009F7B57"/>
    <w:rsid w:val="00A00D03"/>
    <w:rsid w:val="00A012FA"/>
    <w:rsid w:val="00A03507"/>
    <w:rsid w:val="00A03FBF"/>
    <w:rsid w:val="00A05A00"/>
    <w:rsid w:val="00A102AF"/>
    <w:rsid w:val="00A110E7"/>
    <w:rsid w:val="00A3271E"/>
    <w:rsid w:val="00A328ED"/>
    <w:rsid w:val="00A42DE0"/>
    <w:rsid w:val="00A46F4F"/>
    <w:rsid w:val="00A475A6"/>
    <w:rsid w:val="00A509BA"/>
    <w:rsid w:val="00A52674"/>
    <w:rsid w:val="00A5282E"/>
    <w:rsid w:val="00A62266"/>
    <w:rsid w:val="00A63724"/>
    <w:rsid w:val="00A71653"/>
    <w:rsid w:val="00A73E8D"/>
    <w:rsid w:val="00A761A2"/>
    <w:rsid w:val="00A7697C"/>
    <w:rsid w:val="00A82F6F"/>
    <w:rsid w:val="00A85579"/>
    <w:rsid w:val="00AA085F"/>
    <w:rsid w:val="00AA0A92"/>
    <w:rsid w:val="00AB3D6D"/>
    <w:rsid w:val="00AB41A8"/>
    <w:rsid w:val="00AB5A4B"/>
    <w:rsid w:val="00AC259B"/>
    <w:rsid w:val="00AE5845"/>
    <w:rsid w:val="00AE5A8F"/>
    <w:rsid w:val="00AE6CB1"/>
    <w:rsid w:val="00AF0FDC"/>
    <w:rsid w:val="00AF1DF9"/>
    <w:rsid w:val="00B01793"/>
    <w:rsid w:val="00B01EC4"/>
    <w:rsid w:val="00B04807"/>
    <w:rsid w:val="00B13CEB"/>
    <w:rsid w:val="00B147C2"/>
    <w:rsid w:val="00B16488"/>
    <w:rsid w:val="00B21A98"/>
    <w:rsid w:val="00B22C03"/>
    <w:rsid w:val="00B26E0B"/>
    <w:rsid w:val="00B26EA1"/>
    <w:rsid w:val="00B27204"/>
    <w:rsid w:val="00B31002"/>
    <w:rsid w:val="00B315D4"/>
    <w:rsid w:val="00B32977"/>
    <w:rsid w:val="00B32F40"/>
    <w:rsid w:val="00B3669A"/>
    <w:rsid w:val="00B37095"/>
    <w:rsid w:val="00B41A92"/>
    <w:rsid w:val="00B42B70"/>
    <w:rsid w:val="00B51F60"/>
    <w:rsid w:val="00B5740B"/>
    <w:rsid w:val="00B61176"/>
    <w:rsid w:val="00B61190"/>
    <w:rsid w:val="00B66A67"/>
    <w:rsid w:val="00B67BC9"/>
    <w:rsid w:val="00B74F43"/>
    <w:rsid w:val="00B77955"/>
    <w:rsid w:val="00B77E2E"/>
    <w:rsid w:val="00B84B6E"/>
    <w:rsid w:val="00B930D6"/>
    <w:rsid w:val="00B96C0D"/>
    <w:rsid w:val="00BA2B4E"/>
    <w:rsid w:val="00BB11D5"/>
    <w:rsid w:val="00BB168B"/>
    <w:rsid w:val="00BB76D3"/>
    <w:rsid w:val="00BC1FD0"/>
    <w:rsid w:val="00BC470D"/>
    <w:rsid w:val="00BC589B"/>
    <w:rsid w:val="00BC596E"/>
    <w:rsid w:val="00BD08C2"/>
    <w:rsid w:val="00BD271D"/>
    <w:rsid w:val="00BD2D1A"/>
    <w:rsid w:val="00BD6C45"/>
    <w:rsid w:val="00BD793C"/>
    <w:rsid w:val="00BF0F41"/>
    <w:rsid w:val="00BF1067"/>
    <w:rsid w:val="00BF79C2"/>
    <w:rsid w:val="00C02FA6"/>
    <w:rsid w:val="00C05FB0"/>
    <w:rsid w:val="00C07A6B"/>
    <w:rsid w:val="00C13A7F"/>
    <w:rsid w:val="00C15E5F"/>
    <w:rsid w:val="00C219F7"/>
    <w:rsid w:val="00C220C3"/>
    <w:rsid w:val="00C22545"/>
    <w:rsid w:val="00C23B13"/>
    <w:rsid w:val="00C24FAA"/>
    <w:rsid w:val="00C25782"/>
    <w:rsid w:val="00C26A21"/>
    <w:rsid w:val="00C27662"/>
    <w:rsid w:val="00C31612"/>
    <w:rsid w:val="00C36CF8"/>
    <w:rsid w:val="00C43BB1"/>
    <w:rsid w:val="00C47B41"/>
    <w:rsid w:val="00C504C0"/>
    <w:rsid w:val="00C5375C"/>
    <w:rsid w:val="00C73331"/>
    <w:rsid w:val="00C92334"/>
    <w:rsid w:val="00C92C65"/>
    <w:rsid w:val="00C93217"/>
    <w:rsid w:val="00C94844"/>
    <w:rsid w:val="00C95106"/>
    <w:rsid w:val="00CA00C9"/>
    <w:rsid w:val="00CA2B4B"/>
    <w:rsid w:val="00CA4D85"/>
    <w:rsid w:val="00CA71B0"/>
    <w:rsid w:val="00CB0D98"/>
    <w:rsid w:val="00CB2BE6"/>
    <w:rsid w:val="00CB38F0"/>
    <w:rsid w:val="00CC149A"/>
    <w:rsid w:val="00CD2B4D"/>
    <w:rsid w:val="00CD327D"/>
    <w:rsid w:val="00CD7712"/>
    <w:rsid w:val="00CE14FD"/>
    <w:rsid w:val="00CF0526"/>
    <w:rsid w:val="00CF0D36"/>
    <w:rsid w:val="00CF268E"/>
    <w:rsid w:val="00CF2F64"/>
    <w:rsid w:val="00CF43C1"/>
    <w:rsid w:val="00CF6103"/>
    <w:rsid w:val="00CF7E9F"/>
    <w:rsid w:val="00D06150"/>
    <w:rsid w:val="00D10402"/>
    <w:rsid w:val="00D1167E"/>
    <w:rsid w:val="00D15A34"/>
    <w:rsid w:val="00D173BD"/>
    <w:rsid w:val="00D17414"/>
    <w:rsid w:val="00D20352"/>
    <w:rsid w:val="00D31EEF"/>
    <w:rsid w:val="00D33668"/>
    <w:rsid w:val="00D35761"/>
    <w:rsid w:val="00D357B4"/>
    <w:rsid w:val="00D3625E"/>
    <w:rsid w:val="00D3722F"/>
    <w:rsid w:val="00D41096"/>
    <w:rsid w:val="00D437C2"/>
    <w:rsid w:val="00D470BA"/>
    <w:rsid w:val="00D47F61"/>
    <w:rsid w:val="00D500CF"/>
    <w:rsid w:val="00D5114B"/>
    <w:rsid w:val="00D530BD"/>
    <w:rsid w:val="00D6089D"/>
    <w:rsid w:val="00D622DE"/>
    <w:rsid w:val="00D630FF"/>
    <w:rsid w:val="00D637FF"/>
    <w:rsid w:val="00D6619E"/>
    <w:rsid w:val="00D70571"/>
    <w:rsid w:val="00D727DD"/>
    <w:rsid w:val="00D738DF"/>
    <w:rsid w:val="00D83F1E"/>
    <w:rsid w:val="00D85087"/>
    <w:rsid w:val="00D85578"/>
    <w:rsid w:val="00D85DD5"/>
    <w:rsid w:val="00D918D7"/>
    <w:rsid w:val="00D91C65"/>
    <w:rsid w:val="00D94161"/>
    <w:rsid w:val="00D94693"/>
    <w:rsid w:val="00D94D82"/>
    <w:rsid w:val="00D97B3E"/>
    <w:rsid w:val="00DA00A3"/>
    <w:rsid w:val="00DA090F"/>
    <w:rsid w:val="00DA4005"/>
    <w:rsid w:val="00DB4C14"/>
    <w:rsid w:val="00DC0667"/>
    <w:rsid w:val="00DC0A5D"/>
    <w:rsid w:val="00DC1568"/>
    <w:rsid w:val="00DC466F"/>
    <w:rsid w:val="00DC5544"/>
    <w:rsid w:val="00DC5C38"/>
    <w:rsid w:val="00DC7F25"/>
    <w:rsid w:val="00DD0D01"/>
    <w:rsid w:val="00DD3999"/>
    <w:rsid w:val="00DD6117"/>
    <w:rsid w:val="00DE7D2E"/>
    <w:rsid w:val="00DF14E7"/>
    <w:rsid w:val="00DF475A"/>
    <w:rsid w:val="00E0088A"/>
    <w:rsid w:val="00E043C8"/>
    <w:rsid w:val="00E04CC8"/>
    <w:rsid w:val="00E10EC2"/>
    <w:rsid w:val="00E13F42"/>
    <w:rsid w:val="00E23801"/>
    <w:rsid w:val="00E26284"/>
    <w:rsid w:val="00E27CE1"/>
    <w:rsid w:val="00E423A5"/>
    <w:rsid w:val="00E456C0"/>
    <w:rsid w:val="00E52DF2"/>
    <w:rsid w:val="00E536C9"/>
    <w:rsid w:val="00E54943"/>
    <w:rsid w:val="00E54C7F"/>
    <w:rsid w:val="00E55493"/>
    <w:rsid w:val="00E6026A"/>
    <w:rsid w:val="00E606E2"/>
    <w:rsid w:val="00E70371"/>
    <w:rsid w:val="00E752AF"/>
    <w:rsid w:val="00E818D3"/>
    <w:rsid w:val="00E835F9"/>
    <w:rsid w:val="00EA3A9C"/>
    <w:rsid w:val="00EA44A4"/>
    <w:rsid w:val="00EA5173"/>
    <w:rsid w:val="00EB1D64"/>
    <w:rsid w:val="00EC5214"/>
    <w:rsid w:val="00EC6A5E"/>
    <w:rsid w:val="00ED3D8E"/>
    <w:rsid w:val="00EE28BF"/>
    <w:rsid w:val="00EE487C"/>
    <w:rsid w:val="00EF05FE"/>
    <w:rsid w:val="00EF6203"/>
    <w:rsid w:val="00EF65CD"/>
    <w:rsid w:val="00EF7986"/>
    <w:rsid w:val="00F005AA"/>
    <w:rsid w:val="00F03D90"/>
    <w:rsid w:val="00F050F6"/>
    <w:rsid w:val="00F0668C"/>
    <w:rsid w:val="00F1197A"/>
    <w:rsid w:val="00F12083"/>
    <w:rsid w:val="00F234E2"/>
    <w:rsid w:val="00F31E6C"/>
    <w:rsid w:val="00F33383"/>
    <w:rsid w:val="00F34AC5"/>
    <w:rsid w:val="00F434A0"/>
    <w:rsid w:val="00F459C5"/>
    <w:rsid w:val="00F5547C"/>
    <w:rsid w:val="00F5553A"/>
    <w:rsid w:val="00F61EEB"/>
    <w:rsid w:val="00F75A57"/>
    <w:rsid w:val="00F81DFD"/>
    <w:rsid w:val="00F83B02"/>
    <w:rsid w:val="00F86208"/>
    <w:rsid w:val="00F868FC"/>
    <w:rsid w:val="00F877BD"/>
    <w:rsid w:val="00F9061F"/>
    <w:rsid w:val="00F91F82"/>
    <w:rsid w:val="00F92DDA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3481"/>
    <w:rsid w:val="00FC4849"/>
    <w:rsid w:val="00FD1E7E"/>
    <w:rsid w:val="00FD23D9"/>
    <w:rsid w:val="00FD5A9E"/>
    <w:rsid w:val="00FD69DB"/>
    <w:rsid w:val="00FE0B83"/>
    <w:rsid w:val="00FE0FB9"/>
    <w:rsid w:val="00FE143D"/>
    <w:rsid w:val="00FE6956"/>
    <w:rsid w:val="00FE6CFA"/>
    <w:rsid w:val="00FF35E7"/>
    <w:rsid w:val="00FF404A"/>
    <w:rsid w:val="10365247"/>
    <w:rsid w:val="1769F12E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1C2-514A-487B-8821-E1D6EE6E290E}">
  <ds:schemaRefs>
    <ds:schemaRef ds:uri="906e2fb6-2c21-4f05-a170-f281e6766d32"/>
    <ds:schemaRef ds:uri="66ef301f-53ff-4fec-8744-b2cf5be70e6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32701D-0143-45C8-93AE-97A8FD46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59</cp:revision>
  <cp:lastPrinted>2023-05-25T22:51:00Z</cp:lastPrinted>
  <dcterms:created xsi:type="dcterms:W3CDTF">2024-02-09T16:50:00Z</dcterms:created>
  <dcterms:modified xsi:type="dcterms:W3CDTF">2024-02-20T15:36:00Z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